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50" w:rsidRPr="002A5A50" w:rsidRDefault="002A5A50" w:rsidP="002A5A50">
      <w:pPr>
        <w:spacing w:after="20" w:line="24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2A5A50">
        <w:rPr>
          <w:rFonts w:ascii="Times New Roman" w:hAnsi="Times New Roman" w:cs="Times New Roman"/>
          <w:sz w:val="20"/>
        </w:rPr>
        <w:t>Муниципальное образовательное бюджетное учреждение</w:t>
      </w:r>
    </w:p>
    <w:p w:rsidR="002A5A50" w:rsidRPr="002A5A50" w:rsidRDefault="002A5A50" w:rsidP="002A5A50">
      <w:pPr>
        <w:spacing w:after="20" w:line="240" w:lineRule="auto"/>
        <w:jc w:val="center"/>
        <w:rPr>
          <w:rFonts w:ascii="Times New Roman" w:hAnsi="Times New Roman" w:cs="Times New Roman"/>
          <w:sz w:val="20"/>
        </w:rPr>
      </w:pPr>
      <w:r w:rsidRPr="002A5A50">
        <w:rPr>
          <w:rFonts w:ascii="Times New Roman" w:hAnsi="Times New Roman" w:cs="Times New Roman"/>
          <w:sz w:val="20"/>
        </w:rPr>
        <w:t xml:space="preserve">«Средняя общеобразовательная школа с. </w:t>
      </w:r>
      <w:proofErr w:type="spellStart"/>
      <w:r w:rsidRPr="002A5A50">
        <w:rPr>
          <w:rFonts w:ascii="Times New Roman" w:hAnsi="Times New Roman" w:cs="Times New Roman"/>
          <w:sz w:val="20"/>
        </w:rPr>
        <w:t>Ивано-Кувалат</w:t>
      </w:r>
      <w:proofErr w:type="spellEnd"/>
      <w:r w:rsidRPr="002A5A50">
        <w:rPr>
          <w:rFonts w:ascii="Times New Roman" w:hAnsi="Times New Roman" w:cs="Times New Roman"/>
          <w:sz w:val="20"/>
        </w:rPr>
        <w:t>» муниципального района</w:t>
      </w:r>
    </w:p>
    <w:p w:rsidR="002A5A50" w:rsidRPr="002A5A50" w:rsidRDefault="002A5A50" w:rsidP="002A5A50">
      <w:pPr>
        <w:spacing w:after="20" w:line="240" w:lineRule="auto"/>
        <w:jc w:val="center"/>
        <w:rPr>
          <w:rFonts w:ascii="Times New Roman" w:hAnsi="Times New Roman" w:cs="Times New Roman"/>
          <w:sz w:val="20"/>
        </w:rPr>
      </w:pPr>
      <w:r w:rsidRPr="002A5A50">
        <w:rPr>
          <w:rFonts w:ascii="Times New Roman" w:hAnsi="Times New Roman" w:cs="Times New Roman"/>
          <w:sz w:val="20"/>
        </w:rPr>
        <w:t>Зилаирский район Республики Башкортостан</w:t>
      </w:r>
    </w:p>
    <w:p w:rsidR="002A5A50" w:rsidRPr="002A5A50" w:rsidRDefault="002A5A50" w:rsidP="002A5A50">
      <w:pPr>
        <w:spacing w:after="20" w:line="240" w:lineRule="auto"/>
        <w:jc w:val="center"/>
        <w:rPr>
          <w:rFonts w:ascii="Times New Roman" w:hAnsi="Times New Roman" w:cs="Times New Roman"/>
          <w:sz w:val="16"/>
        </w:rPr>
      </w:pPr>
    </w:p>
    <w:p w:rsidR="002A5A50" w:rsidRPr="002A5A50" w:rsidRDefault="002A5A50" w:rsidP="002A5A50">
      <w:pPr>
        <w:spacing w:after="20" w:line="20" w:lineRule="atLeast"/>
        <w:rPr>
          <w:rFonts w:ascii="Times New Roman" w:hAnsi="Times New Roman" w:cs="Times New Roman"/>
          <w:sz w:val="16"/>
        </w:rPr>
      </w:pPr>
    </w:p>
    <w:p w:rsidR="002A5A50" w:rsidRPr="002A5A50" w:rsidRDefault="002A5A50" w:rsidP="002A5A50">
      <w:pPr>
        <w:spacing w:after="20" w:line="20" w:lineRule="atLeast"/>
        <w:rPr>
          <w:rFonts w:ascii="Times New Roman" w:hAnsi="Times New Roman" w:cs="Times New Roman"/>
          <w:sz w:val="16"/>
        </w:rPr>
      </w:pPr>
    </w:p>
    <w:p w:rsidR="002A5A50" w:rsidRPr="002A5A50" w:rsidRDefault="002A5A50" w:rsidP="002A5A50">
      <w:pPr>
        <w:spacing w:after="20" w:line="20" w:lineRule="atLeast"/>
        <w:rPr>
          <w:rFonts w:ascii="Times New Roman" w:hAnsi="Times New Roman" w:cs="Times New Roman"/>
          <w:sz w:val="16"/>
        </w:rPr>
      </w:pPr>
    </w:p>
    <w:p w:rsidR="002A5A50" w:rsidRPr="002A5A50" w:rsidRDefault="002A5A50" w:rsidP="002A5A50">
      <w:pPr>
        <w:spacing w:after="20" w:line="20" w:lineRule="atLeast"/>
        <w:rPr>
          <w:rFonts w:ascii="Times New Roman" w:hAnsi="Times New Roman" w:cs="Times New Roman"/>
          <w:sz w:val="16"/>
        </w:rPr>
      </w:pPr>
      <w:r w:rsidRPr="002A5A50">
        <w:rPr>
          <w:rFonts w:ascii="Times New Roman" w:hAnsi="Times New Roman" w:cs="Times New Roman"/>
          <w:sz w:val="16"/>
        </w:rPr>
        <w:t>Рассмотрено на заседании МО</w:t>
      </w:r>
      <w:proofErr w:type="gramStart"/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>У</w:t>
      </w:r>
      <w:proofErr w:type="gramEnd"/>
      <w:r w:rsidRPr="002A5A50">
        <w:rPr>
          <w:rFonts w:ascii="Times New Roman" w:hAnsi="Times New Roman" w:cs="Times New Roman"/>
          <w:sz w:val="16"/>
        </w:rPr>
        <w:t>тверждаю:</w:t>
      </w:r>
    </w:p>
    <w:p w:rsidR="002A5A50" w:rsidRPr="002A5A50" w:rsidRDefault="002A5A50" w:rsidP="002A5A50">
      <w:pPr>
        <w:spacing w:after="20" w:line="20" w:lineRule="atLeast"/>
        <w:rPr>
          <w:rFonts w:ascii="Times New Roman" w:hAnsi="Times New Roman" w:cs="Times New Roman"/>
          <w:sz w:val="16"/>
        </w:rPr>
      </w:pPr>
      <w:r w:rsidRPr="002A5A50">
        <w:rPr>
          <w:rFonts w:ascii="Times New Roman" w:hAnsi="Times New Roman" w:cs="Times New Roman"/>
          <w:sz w:val="16"/>
        </w:rPr>
        <w:t>протокол №____</w:t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>Директор школы</w:t>
      </w:r>
    </w:p>
    <w:p w:rsidR="002A5A50" w:rsidRPr="002A5A50" w:rsidRDefault="002A5A50" w:rsidP="002A5A50">
      <w:pPr>
        <w:spacing w:after="20" w:line="20" w:lineRule="atLeast"/>
        <w:rPr>
          <w:rFonts w:ascii="Times New Roman" w:hAnsi="Times New Roman" w:cs="Times New Roman"/>
          <w:sz w:val="16"/>
        </w:rPr>
      </w:pPr>
      <w:r w:rsidRPr="002A5A50">
        <w:rPr>
          <w:rFonts w:ascii="Times New Roman" w:hAnsi="Times New Roman" w:cs="Times New Roman"/>
          <w:sz w:val="16"/>
        </w:rPr>
        <w:t>«___» ___2017 г.</w:t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>____________ Баталова Л.В.</w:t>
      </w:r>
    </w:p>
    <w:p w:rsidR="002A5A50" w:rsidRPr="002A5A50" w:rsidRDefault="002A5A50" w:rsidP="002A5A50">
      <w:pPr>
        <w:spacing w:after="20" w:line="20" w:lineRule="atLeast"/>
        <w:rPr>
          <w:rFonts w:ascii="Times New Roman" w:hAnsi="Times New Roman" w:cs="Times New Roman"/>
          <w:sz w:val="16"/>
        </w:rPr>
      </w:pPr>
      <w:r w:rsidRPr="002A5A50">
        <w:rPr>
          <w:rFonts w:ascii="Times New Roman" w:hAnsi="Times New Roman" w:cs="Times New Roman"/>
          <w:sz w:val="16"/>
        </w:rPr>
        <w:t>Руководитель МО</w:t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>приказ №____</w:t>
      </w:r>
    </w:p>
    <w:p w:rsidR="002A5A50" w:rsidRPr="002A5A50" w:rsidRDefault="002A5A50" w:rsidP="002A5A50">
      <w:pPr>
        <w:spacing w:after="20" w:line="20" w:lineRule="atLeast"/>
        <w:rPr>
          <w:rFonts w:ascii="Times New Roman" w:hAnsi="Times New Roman" w:cs="Times New Roman"/>
          <w:sz w:val="16"/>
        </w:rPr>
      </w:pPr>
      <w:r w:rsidRPr="002A5A50">
        <w:rPr>
          <w:rFonts w:ascii="Times New Roman" w:hAnsi="Times New Roman" w:cs="Times New Roman"/>
          <w:sz w:val="16"/>
        </w:rPr>
        <w:t xml:space="preserve">_________ </w:t>
      </w:r>
      <w:proofErr w:type="spellStart"/>
      <w:r w:rsidRPr="002A5A50">
        <w:rPr>
          <w:rFonts w:ascii="Times New Roman" w:hAnsi="Times New Roman" w:cs="Times New Roman"/>
          <w:sz w:val="16"/>
        </w:rPr>
        <w:t>Хачина</w:t>
      </w:r>
      <w:proofErr w:type="spellEnd"/>
      <w:r w:rsidRPr="002A5A50">
        <w:rPr>
          <w:rFonts w:ascii="Times New Roman" w:hAnsi="Times New Roman" w:cs="Times New Roman"/>
          <w:sz w:val="16"/>
        </w:rPr>
        <w:t xml:space="preserve"> Т.А.</w:t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 w:rsidRPr="002A5A50">
        <w:rPr>
          <w:rFonts w:ascii="Times New Roman" w:hAnsi="Times New Roman" w:cs="Times New Roman"/>
          <w:sz w:val="16"/>
        </w:rPr>
        <w:t>«___» ____ 2017г</w:t>
      </w:r>
    </w:p>
    <w:p w:rsidR="002A5A50" w:rsidRPr="002A5A50" w:rsidRDefault="002A5A50" w:rsidP="002A5A50">
      <w:pPr>
        <w:rPr>
          <w:rFonts w:ascii="Times New Roman" w:hAnsi="Times New Roman" w:cs="Times New Roman"/>
          <w:sz w:val="16"/>
        </w:rPr>
      </w:pPr>
    </w:p>
    <w:p w:rsidR="002A5A50" w:rsidRPr="002A5A50" w:rsidRDefault="002A5A50" w:rsidP="002A5A50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2A5A50">
        <w:rPr>
          <w:rFonts w:ascii="Times New Roman" w:hAnsi="Times New Roman" w:cs="Times New Roman"/>
          <w:b/>
          <w:i/>
          <w:sz w:val="24"/>
        </w:rPr>
        <w:t>РАБОЧАЯ ПРОГРАММА</w:t>
      </w:r>
    </w:p>
    <w:p w:rsidR="002A5A50" w:rsidRPr="002A5A50" w:rsidRDefault="002A5A50" w:rsidP="002A5A50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2A5A50">
        <w:rPr>
          <w:rFonts w:ascii="Times New Roman" w:hAnsi="Times New Roman" w:cs="Times New Roman"/>
          <w:b/>
          <w:i/>
          <w:sz w:val="24"/>
        </w:rPr>
        <w:t>ПО ЛИТЕРАТУРЕ</w:t>
      </w:r>
    </w:p>
    <w:p w:rsidR="002A5A50" w:rsidRPr="002A5A50" w:rsidRDefault="002A5A50" w:rsidP="002A5A50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2A5A50">
        <w:rPr>
          <w:rFonts w:ascii="Times New Roman" w:hAnsi="Times New Roman" w:cs="Times New Roman"/>
          <w:b/>
          <w:i/>
          <w:sz w:val="24"/>
        </w:rPr>
        <w:t>для 10 класса на 2017-2018 учебный год</w:t>
      </w:r>
    </w:p>
    <w:p w:rsidR="002A5A50" w:rsidRPr="002A5A50" w:rsidRDefault="002A5A50" w:rsidP="002A5A50">
      <w:pPr>
        <w:spacing w:after="20"/>
        <w:jc w:val="both"/>
        <w:rPr>
          <w:rFonts w:ascii="Times New Roman" w:hAnsi="Times New Roman" w:cs="Times New Roman"/>
          <w:sz w:val="20"/>
          <w:szCs w:val="24"/>
        </w:rPr>
      </w:pPr>
      <w:r w:rsidRPr="002A5A50">
        <w:rPr>
          <w:rFonts w:ascii="Times New Roman" w:hAnsi="Times New Roman" w:cs="Times New Roman"/>
          <w:sz w:val="20"/>
          <w:szCs w:val="24"/>
        </w:rPr>
        <w:t xml:space="preserve">Программа разработана на основе  авторской  программы общеобразовательных учреждений. Литература. 5-11 классы (базовый уровень). Под редакцией В.Я. Коровиной, В.П. Журавлева, В.И Коровина, И.С. </w:t>
      </w:r>
      <w:proofErr w:type="spellStart"/>
      <w:r w:rsidRPr="002A5A50">
        <w:rPr>
          <w:rFonts w:ascii="Times New Roman" w:hAnsi="Times New Roman" w:cs="Times New Roman"/>
          <w:sz w:val="20"/>
          <w:szCs w:val="24"/>
        </w:rPr>
        <w:t>Збарского</w:t>
      </w:r>
      <w:proofErr w:type="spellEnd"/>
      <w:r w:rsidRPr="002A5A50">
        <w:rPr>
          <w:rFonts w:ascii="Times New Roman" w:hAnsi="Times New Roman" w:cs="Times New Roman"/>
          <w:sz w:val="20"/>
          <w:szCs w:val="24"/>
        </w:rPr>
        <w:t xml:space="preserve">, В.П. </w:t>
      </w:r>
      <w:proofErr w:type="spellStart"/>
      <w:r w:rsidRPr="002A5A50">
        <w:rPr>
          <w:rFonts w:ascii="Times New Roman" w:hAnsi="Times New Roman" w:cs="Times New Roman"/>
          <w:sz w:val="20"/>
          <w:szCs w:val="24"/>
        </w:rPr>
        <w:t>Полухиной</w:t>
      </w:r>
      <w:proofErr w:type="spellEnd"/>
      <w:r w:rsidRPr="002A5A50">
        <w:rPr>
          <w:rFonts w:ascii="Times New Roman" w:hAnsi="Times New Roman" w:cs="Times New Roman"/>
          <w:sz w:val="20"/>
          <w:szCs w:val="24"/>
        </w:rPr>
        <w:t>, допущенной МО РФ. – М.: «Просвещение». 2008г.</w:t>
      </w:r>
    </w:p>
    <w:p w:rsidR="002A5A50" w:rsidRPr="002A5A50" w:rsidRDefault="002A5A50" w:rsidP="002A5A50">
      <w:pPr>
        <w:spacing w:after="20"/>
        <w:jc w:val="both"/>
        <w:rPr>
          <w:rFonts w:ascii="Times New Roman" w:hAnsi="Times New Roman" w:cs="Times New Roman"/>
          <w:sz w:val="28"/>
          <w:szCs w:val="24"/>
        </w:rPr>
      </w:pPr>
    </w:p>
    <w:p w:rsidR="002A5A50" w:rsidRPr="002A5A50" w:rsidRDefault="002A5A50" w:rsidP="002A5A50">
      <w:pPr>
        <w:rPr>
          <w:rFonts w:ascii="Times New Roman" w:hAnsi="Times New Roman" w:cs="Times New Roman"/>
          <w:sz w:val="28"/>
          <w:szCs w:val="24"/>
        </w:rPr>
      </w:pPr>
    </w:p>
    <w:p w:rsidR="002A5A50" w:rsidRDefault="002A5A50" w:rsidP="002A5A50">
      <w:pPr>
        <w:rPr>
          <w:rFonts w:ascii="Times New Roman" w:hAnsi="Times New Roman" w:cs="Times New Roman"/>
          <w:sz w:val="24"/>
          <w:szCs w:val="24"/>
        </w:rPr>
      </w:pPr>
    </w:p>
    <w:p w:rsidR="002A5A50" w:rsidRPr="002A5A50" w:rsidRDefault="002A5A50" w:rsidP="002A5A50">
      <w:pPr>
        <w:spacing w:after="20"/>
        <w:jc w:val="right"/>
        <w:rPr>
          <w:rFonts w:ascii="Times New Roman" w:hAnsi="Times New Roman" w:cs="Times New Roman"/>
          <w:sz w:val="18"/>
          <w:szCs w:val="24"/>
        </w:rPr>
      </w:pPr>
      <w:r w:rsidRPr="002A5A50">
        <w:rPr>
          <w:rFonts w:ascii="Times New Roman" w:hAnsi="Times New Roman" w:cs="Times New Roman"/>
          <w:sz w:val="18"/>
          <w:szCs w:val="24"/>
        </w:rPr>
        <w:t xml:space="preserve">Разработал учитель </w:t>
      </w:r>
    </w:p>
    <w:p w:rsidR="002A5A50" w:rsidRPr="002A5A50" w:rsidRDefault="002A5A50" w:rsidP="002A5A50">
      <w:pPr>
        <w:spacing w:after="20"/>
        <w:jc w:val="right"/>
        <w:rPr>
          <w:rFonts w:ascii="Times New Roman" w:hAnsi="Times New Roman" w:cs="Times New Roman"/>
          <w:sz w:val="18"/>
          <w:szCs w:val="24"/>
        </w:rPr>
      </w:pPr>
      <w:r w:rsidRPr="002A5A50">
        <w:rPr>
          <w:rFonts w:ascii="Times New Roman" w:hAnsi="Times New Roman" w:cs="Times New Roman"/>
          <w:sz w:val="18"/>
          <w:szCs w:val="24"/>
        </w:rPr>
        <w:t>русского языка и литературы</w:t>
      </w:r>
    </w:p>
    <w:p w:rsidR="002A5A50" w:rsidRPr="002A5A50" w:rsidRDefault="002A5A50" w:rsidP="002A5A50">
      <w:pPr>
        <w:spacing w:after="20"/>
        <w:jc w:val="right"/>
        <w:rPr>
          <w:rFonts w:ascii="Times New Roman" w:hAnsi="Times New Roman" w:cs="Times New Roman"/>
          <w:sz w:val="18"/>
          <w:szCs w:val="24"/>
        </w:rPr>
      </w:pPr>
      <w:r w:rsidRPr="002A5A50">
        <w:rPr>
          <w:rFonts w:ascii="Times New Roman" w:hAnsi="Times New Roman" w:cs="Times New Roman"/>
          <w:sz w:val="18"/>
          <w:szCs w:val="24"/>
        </w:rPr>
        <w:t xml:space="preserve">МОБУ «СОШ с. </w:t>
      </w:r>
      <w:proofErr w:type="spellStart"/>
      <w:r w:rsidRPr="002A5A50">
        <w:rPr>
          <w:rFonts w:ascii="Times New Roman" w:hAnsi="Times New Roman" w:cs="Times New Roman"/>
          <w:sz w:val="18"/>
          <w:szCs w:val="24"/>
        </w:rPr>
        <w:t>Ивано-Кувалат</w:t>
      </w:r>
      <w:proofErr w:type="spellEnd"/>
      <w:r w:rsidRPr="002A5A50">
        <w:rPr>
          <w:rFonts w:ascii="Times New Roman" w:hAnsi="Times New Roman" w:cs="Times New Roman"/>
          <w:sz w:val="18"/>
          <w:szCs w:val="24"/>
        </w:rPr>
        <w:t>»</w:t>
      </w:r>
    </w:p>
    <w:p w:rsidR="002A5A50" w:rsidRPr="002A5A50" w:rsidRDefault="002A5A50" w:rsidP="002A5A50">
      <w:pPr>
        <w:spacing w:after="20"/>
        <w:jc w:val="right"/>
        <w:rPr>
          <w:rFonts w:ascii="Times New Roman" w:hAnsi="Times New Roman" w:cs="Times New Roman"/>
          <w:sz w:val="18"/>
          <w:szCs w:val="24"/>
        </w:rPr>
      </w:pPr>
      <w:proofErr w:type="spellStart"/>
      <w:r w:rsidRPr="002A5A50">
        <w:rPr>
          <w:rFonts w:ascii="Times New Roman" w:hAnsi="Times New Roman" w:cs="Times New Roman"/>
          <w:sz w:val="18"/>
          <w:szCs w:val="24"/>
        </w:rPr>
        <w:t>Абубакирова</w:t>
      </w:r>
      <w:proofErr w:type="spellEnd"/>
      <w:r w:rsidRPr="002A5A50">
        <w:rPr>
          <w:rFonts w:ascii="Times New Roman" w:hAnsi="Times New Roman" w:cs="Times New Roman"/>
          <w:sz w:val="18"/>
          <w:szCs w:val="24"/>
        </w:rPr>
        <w:t xml:space="preserve"> С.У.</w:t>
      </w:r>
    </w:p>
    <w:p w:rsidR="002A5A50" w:rsidRPr="002A5A50" w:rsidRDefault="002A5A50" w:rsidP="002A5A50">
      <w:pPr>
        <w:jc w:val="center"/>
        <w:rPr>
          <w:rFonts w:ascii="Times New Roman" w:hAnsi="Times New Roman" w:cs="Times New Roman"/>
          <w:sz w:val="18"/>
          <w:szCs w:val="24"/>
        </w:rPr>
      </w:pPr>
    </w:p>
    <w:p w:rsidR="002A5A50" w:rsidRDefault="002A5A50" w:rsidP="002A5A50">
      <w:pPr>
        <w:rPr>
          <w:rFonts w:ascii="Times New Roman" w:hAnsi="Times New Roman" w:cs="Times New Roman"/>
          <w:sz w:val="24"/>
          <w:szCs w:val="24"/>
        </w:rPr>
      </w:pPr>
    </w:p>
    <w:p w:rsidR="002A5A50" w:rsidRDefault="002A5A50" w:rsidP="002A5A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Ивано-Кувалат-2017</w:t>
      </w:r>
    </w:p>
    <w:p w:rsidR="002A5A50" w:rsidRDefault="002A5A50"/>
    <w:tbl>
      <w:tblPr>
        <w:tblStyle w:val="a3"/>
        <w:tblW w:w="19268" w:type="dxa"/>
        <w:tblLook w:val="04A0" w:firstRow="1" w:lastRow="0" w:firstColumn="1" w:lastColumn="0" w:noHBand="0" w:noVBand="1"/>
      </w:tblPr>
      <w:tblGrid>
        <w:gridCol w:w="904"/>
        <w:gridCol w:w="6535"/>
        <w:gridCol w:w="2241"/>
        <w:gridCol w:w="2198"/>
        <w:gridCol w:w="2908"/>
        <w:gridCol w:w="2241"/>
        <w:gridCol w:w="2241"/>
      </w:tblGrid>
      <w:tr w:rsidR="00DC49D3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DC49D3" w:rsidRPr="00E90C33" w:rsidRDefault="00DC49D3" w:rsidP="00DC49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0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65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5"/>
            </w:tblGrid>
            <w:tr w:rsidR="00DC49D3" w:rsidRPr="00E90C33" w:rsidTr="007736D9">
              <w:trPr>
                <w:trHeight w:val="352"/>
              </w:trPr>
              <w:tc>
                <w:tcPr>
                  <w:tcW w:w="2875" w:type="dxa"/>
                </w:tcPr>
                <w:p w:rsidR="00DC49D3" w:rsidRPr="00E90C33" w:rsidRDefault="00DC49D3" w:rsidP="00DC49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DC49D3" w:rsidRPr="00E90C33" w:rsidRDefault="00DC49D3" w:rsidP="00DC49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0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 с указанием этнокультурных особенностей Республики Башкортостан</w:t>
            </w:r>
          </w:p>
        </w:tc>
        <w:tc>
          <w:tcPr>
            <w:tcW w:w="2241" w:type="dxa"/>
          </w:tcPr>
          <w:p w:rsidR="00DC49D3" w:rsidRPr="00E90C33" w:rsidRDefault="00DC49D3" w:rsidP="00DC49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0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2198" w:type="dxa"/>
          </w:tcPr>
          <w:p w:rsidR="00DC49D3" w:rsidRPr="00E90C33" w:rsidRDefault="00DC49D3" w:rsidP="00DC49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0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Фактическая дата проведения</w:t>
            </w:r>
          </w:p>
        </w:tc>
        <w:tc>
          <w:tcPr>
            <w:tcW w:w="2908" w:type="dxa"/>
          </w:tcPr>
          <w:p w:rsidR="00DC49D3" w:rsidRPr="00E90C33" w:rsidRDefault="00DC49D3" w:rsidP="00DC49D3">
            <w:pPr>
              <w:tabs>
                <w:tab w:val="left" w:pos="386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0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5" w:type="dxa"/>
          </w:tcPr>
          <w:p w:rsidR="00DC49D3" w:rsidRPr="007D374D" w:rsidRDefault="00DC49D3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Русская литература и русская история Х</w:t>
            </w:r>
            <w:proofErr w:type="gramStart"/>
            <w:r w:rsidRPr="007D374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  <w:proofErr w:type="gramEnd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Х века</w:t>
            </w:r>
          </w:p>
        </w:tc>
        <w:tc>
          <w:tcPr>
            <w:tcW w:w="2241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219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5" w:type="dxa"/>
          </w:tcPr>
          <w:p w:rsidR="00DC49D3" w:rsidRPr="007D374D" w:rsidRDefault="00DC49D3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Творчество писателей 18-19 века. Г. Державин. Обзор.</w:t>
            </w:r>
          </w:p>
        </w:tc>
        <w:tc>
          <w:tcPr>
            <w:tcW w:w="2241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219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14786" w:type="dxa"/>
            <w:gridSpan w:val="5"/>
          </w:tcPr>
          <w:p w:rsidR="00DC49D3" w:rsidRPr="007D374D" w:rsidRDefault="00DC49D3" w:rsidP="00890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А. С. Пушкин</w:t>
            </w: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35" w:type="dxa"/>
          </w:tcPr>
          <w:p w:rsidR="00DC49D3" w:rsidRPr="007D374D" w:rsidRDefault="00DC49D3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Творчество А.С. Пушкина. Этапы творчества. Основные темы</w:t>
            </w:r>
          </w:p>
        </w:tc>
        <w:tc>
          <w:tcPr>
            <w:tcW w:w="2241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219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35" w:type="dxa"/>
          </w:tcPr>
          <w:p w:rsidR="00DC49D3" w:rsidRPr="007D374D" w:rsidRDefault="00DC49D3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А.С. Пушкин о назначении поэта и поэзии.</w:t>
            </w:r>
          </w:p>
        </w:tc>
        <w:tc>
          <w:tcPr>
            <w:tcW w:w="2241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19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35" w:type="dxa"/>
          </w:tcPr>
          <w:p w:rsidR="00DC49D3" w:rsidRPr="007D374D" w:rsidRDefault="00DC49D3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Философские мотивы в творчестве А.С. Пушкина.</w:t>
            </w:r>
          </w:p>
          <w:p w:rsidR="00DC49D3" w:rsidRPr="007D374D" w:rsidRDefault="00DC49D3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19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35" w:type="dxa"/>
          </w:tcPr>
          <w:p w:rsidR="00DC49D3" w:rsidRPr="007D374D" w:rsidRDefault="00DC49D3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Тема любви и дружбы в поэзии А.С Пушкина.</w:t>
            </w:r>
          </w:p>
        </w:tc>
        <w:tc>
          <w:tcPr>
            <w:tcW w:w="2241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219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35" w:type="dxa"/>
          </w:tcPr>
          <w:p w:rsidR="00DC49D3" w:rsidRPr="007D374D" w:rsidRDefault="00DC49D3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Творческая история романа «Евгений Онегин». Художественное своеобразие романа.</w:t>
            </w:r>
          </w:p>
        </w:tc>
        <w:tc>
          <w:tcPr>
            <w:tcW w:w="2241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19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35" w:type="dxa"/>
          </w:tcPr>
          <w:p w:rsidR="00DC49D3" w:rsidRPr="007D374D" w:rsidRDefault="00DC49D3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Духовные искания Евгения Онегина в романе Пушкина «Евгений Онегин». </w:t>
            </w:r>
          </w:p>
        </w:tc>
        <w:tc>
          <w:tcPr>
            <w:tcW w:w="2241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219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35" w:type="dxa"/>
          </w:tcPr>
          <w:p w:rsidR="00DC49D3" w:rsidRPr="007D374D" w:rsidRDefault="00DC49D3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Татьяна – любимая героиня А.С. Пушкина.</w:t>
            </w:r>
          </w:p>
        </w:tc>
        <w:tc>
          <w:tcPr>
            <w:tcW w:w="2241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19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35" w:type="dxa"/>
          </w:tcPr>
          <w:p w:rsidR="00DC49D3" w:rsidRPr="007D374D" w:rsidRDefault="00DC49D3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Пушкинский роман в зеркале критики В.Г. Белинского.</w:t>
            </w:r>
          </w:p>
        </w:tc>
        <w:tc>
          <w:tcPr>
            <w:tcW w:w="2241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19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904" w:type="dxa"/>
            <w:shd w:val="clear" w:color="auto" w:fill="D9D9D9" w:themeFill="background1" w:themeFillShade="D9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35" w:type="dxa"/>
            <w:shd w:val="clear" w:color="auto" w:fill="D9D9D9" w:themeFill="background1" w:themeFillShade="D9"/>
          </w:tcPr>
          <w:p w:rsidR="00DC49D3" w:rsidRPr="007D374D" w:rsidRDefault="00DC49D3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роману А.С. Пушкина «Евгений Онегин»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D9D9D9" w:themeFill="background1" w:themeFillShade="D9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14786" w:type="dxa"/>
            <w:gridSpan w:val="5"/>
          </w:tcPr>
          <w:p w:rsidR="00DC49D3" w:rsidRPr="007D374D" w:rsidRDefault="00DC49D3" w:rsidP="00890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М.Ю. Лермонтов</w:t>
            </w: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35" w:type="dxa"/>
          </w:tcPr>
          <w:p w:rsidR="00DC49D3" w:rsidRPr="007D374D" w:rsidRDefault="00DC49D3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Творчество М.</w:t>
            </w:r>
            <w:proofErr w:type="gramStart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 Лермонтова. Тема поэта и поэзии в лирике М.Ю. Лермонтова.</w:t>
            </w:r>
          </w:p>
        </w:tc>
        <w:tc>
          <w:tcPr>
            <w:tcW w:w="2241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19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35" w:type="dxa"/>
          </w:tcPr>
          <w:p w:rsidR="00DC49D3" w:rsidRPr="007D374D" w:rsidRDefault="00DC49D3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Лирический герой поэзии М.Ю. Лермонтова.</w:t>
            </w:r>
          </w:p>
        </w:tc>
        <w:tc>
          <w:tcPr>
            <w:tcW w:w="2241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19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35" w:type="dxa"/>
          </w:tcPr>
          <w:p w:rsidR="00DC49D3" w:rsidRPr="007D374D" w:rsidRDefault="00DC49D3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Печорин в отношениях с другими персонажами повести «Герой нашего времени».</w:t>
            </w:r>
          </w:p>
        </w:tc>
        <w:tc>
          <w:tcPr>
            <w:tcW w:w="2241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19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535" w:type="dxa"/>
          </w:tcPr>
          <w:p w:rsidR="00DC49D3" w:rsidRPr="007D374D" w:rsidRDefault="00DC49D3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Новелла «Фаталист» из романа «Герой нашего времени» М.</w:t>
            </w:r>
            <w:proofErr w:type="gramStart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 Лермонтова. Поэзия М. Лермонтова и роман «Герой нашего времени» в критике Белинского.</w:t>
            </w:r>
          </w:p>
        </w:tc>
        <w:tc>
          <w:tcPr>
            <w:tcW w:w="2241" w:type="dxa"/>
          </w:tcPr>
          <w:p w:rsidR="00DC49D3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19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904" w:type="dxa"/>
            <w:shd w:val="clear" w:color="auto" w:fill="D9D9D9" w:themeFill="background1" w:themeFillShade="D9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35" w:type="dxa"/>
            <w:shd w:val="clear" w:color="auto" w:fill="D9D9D9" w:themeFill="background1" w:themeFillShade="D9"/>
          </w:tcPr>
          <w:p w:rsidR="00DC49D3" w:rsidRPr="007D374D" w:rsidRDefault="00DC49D3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творчеству М.Ю. Лермонтова.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:rsidR="00DC49D3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D9D9D9" w:themeFill="background1" w:themeFillShade="D9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14786" w:type="dxa"/>
            <w:gridSpan w:val="5"/>
          </w:tcPr>
          <w:p w:rsidR="00DC49D3" w:rsidRPr="007D374D" w:rsidRDefault="00DC49D3" w:rsidP="00890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Н.В. Гоголь</w:t>
            </w:r>
          </w:p>
        </w:tc>
      </w:tr>
      <w:tr w:rsidR="00DC49D3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35" w:type="dxa"/>
          </w:tcPr>
          <w:p w:rsidR="00DC49D3" w:rsidRPr="007D374D" w:rsidRDefault="00DC49D3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Этапы биографии и творчества Н.В Гоголя.</w:t>
            </w:r>
          </w:p>
        </w:tc>
        <w:tc>
          <w:tcPr>
            <w:tcW w:w="2241" w:type="dxa"/>
          </w:tcPr>
          <w:p w:rsidR="00DC49D3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19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C49D3" w:rsidRPr="007D374D" w:rsidRDefault="00DC4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1819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Способы выражения авторского сознания  в замысле поэмы «Мертвые души». Изображение поместного дворянства в поэме. Образ Манилова 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 Образ помещиков в поэме «Мертвые души». Ноздрев, Коробочка, Собакевич. </w:t>
            </w:r>
          </w:p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Образ Плюшкина в поэме «Мертвые души». «Все похоже на правду, все может стать с человеком».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Образ России в поэме «Мертвые души».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Оценка Белинского и ответ Белинского на критику. Чичиков и </w:t>
            </w:r>
            <w:proofErr w:type="spellStart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чичиковщина</w:t>
            </w:r>
            <w:proofErr w:type="spellEnd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  <w:shd w:val="clear" w:color="auto" w:fill="D9D9D9" w:themeFill="background1" w:themeFillShade="D9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35" w:type="dxa"/>
            <w:shd w:val="clear" w:color="auto" w:fill="D9D9D9" w:themeFill="background1" w:themeFillShade="D9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. Подготовка к домашнему сочинению по творчеству Н.В. Гоголя.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D9D9D9" w:themeFill="background1" w:themeFillShade="D9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c>
          <w:tcPr>
            <w:tcW w:w="14786" w:type="dxa"/>
            <w:gridSpan w:val="5"/>
          </w:tcPr>
          <w:p w:rsidR="00AB17F4" w:rsidRPr="007D374D" w:rsidRDefault="00AB17F4" w:rsidP="00890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А.Н. Островский</w:t>
            </w:r>
          </w:p>
        </w:tc>
        <w:tc>
          <w:tcPr>
            <w:tcW w:w="2241" w:type="dxa"/>
          </w:tcPr>
          <w:p w:rsidR="00AB17F4" w:rsidRPr="007D374D" w:rsidRDefault="00AB17F4"/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А.Н. Островский – создатель русского театра. Этапы биографии и творчества.</w:t>
            </w:r>
          </w:p>
        </w:tc>
        <w:tc>
          <w:tcPr>
            <w:tcW w:w="2241" w:type="dxa"/>
          </w:tcPr>
          <w:p w:rsidR="00AB17F4" w:rsidRPr="00DC49D3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Идейно-художественный анализ комедии «Свои люди – сочтемся».</w:t>
            </w:r>
          </w:p>
        </w:tc>
        <w:tc>
          <w:tcPr>
            <w:tcW w:w="2241" w:type="dxa"/>
          </w:tcPr>
          <w:p w:rsidR="00AB17F4" w:rsidRPr="00DC49D3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D3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Драма А.Н. «Гроза». Идейно-художественное своеобразие пьесы.</w:t>
            </w:r>
          </w:p>
        </w:tc>
        <w:tc>
          <w:tcPr>
            <w:tcW w:w="2241" w:type="dxa"/>
          </w:tcPr>
          <w:p w:rsidR="00AB17F4" w:rsidRPr="00DC49D3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D3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Город Калинов и его обитатели в драме А.Н. Островского «Гроза».</w:t>
            </w:r>
          </w:p>
        </w:tc>
        <w:tc>
          <w:tcPr>
            <w:tcW w:w="2241" w:type="dxa"/>
          </w:tcPr>
          <w:p w:rsidR="00AB17F4" w:rsidRPr="00DC49D3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D3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Образ Катерины в драме Островского «Гроза». Ее душевная трагедия.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  <w:shd w:val="clear" w:color="auto" w:fill="D9D9D9" w:themeFill="background1" w:themeFillShade="D9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35" w:type="dxa"/>
            <w:shd w:val="clear" w:color="auto" w:fill="D9D9D9" w:themeFill="background1" w:themeFillShade="D9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. Подготовка к домашнему сочинению по пьесе А.Н. Островского «Гроза».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D9D9D9" w:themeFill="background1" w:themeFillShade="D9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302679">
        <w:tc>
          <w:tcPr>
            <w:tcW w:w="14786" w:type="dxa"/>
            <w:gridSpan w:val="5"/>
          </w:tcPr>
          <w:p w:rsidR="00AB17F4" w:rsidRPr="007D374D" w:rsidRDefault="00AB17F4" w:rsidP="00890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И.А. Гончаров</w:t>
            </w:r>
          </w:p>
        </w:tc>
        <w:tc>
          <w:tcPr>
            <w:tcW w:w="2241" w:type="dxa"/>
          </w:tcPr>
          <w:p w:rsidR="00AB17F4" w:rsidRPr="007D374D" w:rsidRDefault="00AB17F4"/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Основные этапы жизни И.А. Гончарова.</w:t>
            </w:r>
          </w:p>
        </w:tc>
        <w:tc>
          <w:tcPr>
            <w:tcW w:w="2241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Образ главного героя  в романе «Обломов» </w:t>
            </w:r>
            <w:proofErr w:type="spellStart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И.Гончарова</w:t>
            </w:r>
            <w:proofErr w:type="spellEnd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D3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Обломовщина</w:t>
            </w:r>
            <w:proofErr w:type="gramEnd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Роль второстепенных персонажей в романе «Обломов» И. Гончарова. Художественное мастерство </w:t>
            </w:r>
            <w:proofErr w:type="spellStart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И.Гончарова</w:t>
            </w:r>
            <w:proofErr w:type="spellEnd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110CDB">
        <w:tc>
          <w:tcPr>
            <w:tcW w:w="14786" w:type="dxa"/>
            <w:gridSpan w:val="5"/>
          </w:tcPr>
          <w:p w:rsidR="00AB17F4" w:rsidRPr="007D374D" w:rsidRDefault="00AB17F4" w:rsidP="00890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И.С. Тургенев</w:t>
            </w:r>
          </w:p>
        </w:tc>
        <w:tc>
          <w:tcPr>
            <w:tcW w:w="2241" w:type="dxa"/>
          </w:tcPr>
          <w:p w:rsidR="00AB17F4" w:rsidRPr="007D374D" w:rsidRDefault="00AB17F4"/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И.С. Тургенев. Этапы биографии и творчества.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Творческая история и своеобразие романа «Отцы и дети» И.С. Тургенева. Общественная атмосфера и ее отражение в романе.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Взаимоотношения Базарова и Кирсанова в романе.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Базаров и Одинцова, их отношения в романе «Отцы и дети».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Базаров и его родители в романе И.С. Тургенева «Отцы и дети». </w:t>
            </w:r>
          </w:p>
        </w:tc>
        <w:tc>
          <w:tcPr>
            <w:tcW w:w="2241" w:type="dxa"/>
          </w:tcPr>
          <w:p w:rsidR="00AB17F4" w:rsidRPr="00DC49D3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D3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Нигилизм Базарова в романе «Отцы и дети». Перед лицом смерти. Автор и герой в романе.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35" w:type="dxa"/>
          </w:tcPr>
          <w:p w:rsidR="00AB17F4" w:rsidRPr="00DC49D3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Внеклассное чтение. </w:t>
            </w:r>
            <w:r w:rsidRPr="00DC49D3">
              <w:rPr>
                <w:rFonts w:ascii="Times New Roman" w:hAnsi="Times New Roman" w:cs="Times New Roman"/>
                <w:sz w:val="28"/>
                <w:szCs w:val="28"/>
              </w:rPr>
              <w:t>Рассказы И.С. Тургенева  о судьбе крестьян.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B65880">
        <w:tc>
          <w:tcPr>
            <w:tcW w:w="14786" w:type="dxa"/>
            <w:gridSpan w:val="5"/>
          </w:tcPr>
          <w:p w:rsidR="00AB17F4" w:rsidRPr="007D374D" w:rsidRDefault="00AB17F4" w:rsidP="00B63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Н.А. Некрасов</w:t>
            </w:r>
          </w:p>
        </w:tc>
        <w:tc>
          <w:tcPr>
            <w:tcW w:w="2241" w:type="dxa"/>
          </w:tcPr>
          <w:p w:rsidR="00AB17F4" w:rsidRPr="007D374D" w:rsidRDefault="00AB17F4"/>
        </w:tc>
        <w:tc>
          <w:tcPr>
            <w:tcW w:w="2241" w:type="dxa"/>
          </w:tcPr>
          <w:p w:rsidR="00AB17F4" w:rsidRPr="00DC49D3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Н.А. Некрасов. Жизнь и творчество. Основные темы и идеи лирики Н. Некрасова.</w:t>
            </w:r>
          </w:p>
        </w:tc>
        <w:tc>
          <w:tcPr>
            <w:tcW w:w="2241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Горькая доля народа пореформенной России. Душа народа русского в творчестве Некрасова.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Народ в споре о счастье в поэме «Кому на Руси жить хорошо» Н. Некрасова.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Идейный смысл рассказов о грешниках в поэме «Кому на Руси жить хорошо» Н. Некрасова</w:t>
            </w:r>
            <w:proofErr w:type="gramStart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арод и Гриша </w:t>
            </w:r>
            <w:proofErr w:type="spellStart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Добросклонов</w:t>
            </w:r>
            <w:proofErr w:type="spellEnd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 в поэте.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  <w:shd w:val="clear" w:color="auto" w:fill="D9D9D9" w:themeFill="background1" w:themeFillShade="D9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535" w:type="dxa"/>
            <w:shd w:val="clear" w:color="auto" w:fill="D9D9D9" w:themeFill="background1" w:themeFillShade="D9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. Сочинение по поэме «Кому на Руси жить хорошо» </w:t>
            </w:r>
            <w:proofErr w:type="spellStart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Н.А.Некрасова</w:t>
            </w:r>
            <w:proofErr w:type="spellEnd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D9D9D9" w:themeFill="background1" w:themeFillShade="D9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61E91">
        <w:tc>
          <w:tcPr>
            <w:tcW w:w="14786" w:type="dxa"/>
            <w:gridSpan w:val="5"/>
            <w:shd w:val="clear" w:color="auto" w:fill="FFFFFF" w:themeFill="background1"/>
          </w:tcPr>
          <w:p w:rsidR="00AB17F4" w:rsidRPr="007D374D" w:rsidRDefault="00AB17F4" w:rsidP="007D3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Ф.И. Тютчев</w:t>
            </w:r>
          </w:p>
        </w:tc>
        <w:tc>
          <w:tcPr>
            <w:tcW w:w="2241" w:type="dxa"/>
          </w:tcPr>
          <w:p w:rsidR="00AB17F4" w:rsidRPr="007D374D" w:rsidRDefault="00AB17F4"/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Ф.И. Тютчев. Этапы биографии и творчества поэта. Основные идеи и темы лирики поэта. Лирика природы в творчестве Тютчева.</w:t>
            </w:r>
          </w:p>
        </w:tc>
        <w:tc>
          <w:tcPr>
            <w:tcW w:w="2241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Любовная лирика в творчестве Ф.И. Тютчева. Философская лирика поэта.</w:t>
            </w:r>
          </w:p>
        </w:tc>
        <w:tc>
          <w:tcPr>
            <w:tcW w:w="2241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14786" w:type="dxa"/>
            <w:gridSpan w:val="5"/>
          </w:tcPr>
          <w:p w:rsidR="00AB17F4" w:rsidRPr="007D374D" w:rsidRDefault="00AB17F4" w:rsidP="007D3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А.А. Фет</w:t>
            </w: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35" w:type="dxa"/>
          </w:tcPr>
          <w:p w:rsidR="00AB17F4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А.А. Фет. Этапы биографии и творчества А.Ф. Фета.</w:t>
            </w:r>
          </w:p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Основные мотивы творчества А.А. Фета и Ф.И. Тютчева.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B5075D">
        <w:tc>
          <w:tcPr>
            <w:tcW w:w="14786" w:type="dxa"/>
            <w:gridSpan w:val="5"/>
          </w:tcPr>
          <w:p w:rsidR="00AB17F4" w:rsidRPr="007D374D" w:rsidRDefault="00AB17F4" w:rsidP="007D3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Н.Г. Чернышевский</w:t>
            </w:r>
          </w:p>
        </w:tc>
        <w:tc>
          <w:tcPr>
            <w:tcW w:w="2241" w:type="dxa"/>
          </w:tcPr>
          <w:p w:rsidR="00AB17F4" w:rsidRPr="007D374D" w:rsidRDefault="00AB17F4"/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35" w:type="dxa"/>
          </w:tcPr>
          <w:p w:rsidR="00AB17F4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 Чернышевский. Жизненный путь.</w:t>
            </w:r>
          </w:p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Чернышевский. «Что делать?». Идейное содержание романа. Критика о романе.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02614C">
        <w:tc>
          <w:tcPr>
            <w:tcW w:w="14786" w:type="dxa"/>
            <w:gridSpan w:val="5"/>
          </w:tcPr>
          <w:p w:rsidR="00AB17F4" w:rsidRPr="007D374D" w:rsidRDefault="00AB17F4" w:rsidP="007D3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М.Е. Салтыков-Щедрин</w:t>
            </w:r>
          </w:p>
        </w:tc>
        <w:tc>
          <w:tcPr>
            <w:tcW w:w="2241" w:type="dxa"/>
          </w:tcPr>
          <w:p w:rsidR="00AB17F4" w:rsidRPr="007D374D" w:rsidRDefault="00AB17F4"/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М.Е.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Салтыков-Щедрин. Синтез его творчества. Сказки.</w:t>
            </w:r>
          </w:p>
        </w:tc>
        <w:tc>
          <w:tcPr>
            <w:tcW w:w="2241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М.Е. Салтыков-Щедрин. Логическая система сказок автора.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М.Е. Салтыков-Щедрин. «История одного города» как сатирическое произведение.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М.Е. Салтыков-Щедрин. «Господа Головлевы». Семья Головлевых в повести.</w:t>
            </w:r>
          </w:p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7F4" w:rsidRPr="007D374D" w:rsidTr="005C7C51">
        <w:tc>
          <w:tcPr>
            <w:tcW w:w="14786" w:type="dxa"/>
            <w:gridSpan w:val="5"/>
          </w:tcPr>
          <w:p w:rsidR="00AB17F4" w:rsidRPr="007D374D" w:rsidRDefault="00AB17F4" w:rsidP="007D3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Ф.М. Достоевский</w:t>
            </w:r>
          </w:p>
        </w:tc>
        <w:tc>
          <w:tcPr>
            <w:tcW w:w="2241" w:type="dxa"/>
          </w:tcPr>
          <w:p w:rsidR="00AB17F4" w:rsidRPr="007D374D" w:rsidRDefault="00AB17F4"/>
        </w:tc>
        <w:tc>
          <w:tcPr>
            <w:tcW w:w="2241" w:type="dxa"/>
          </w:tcPr>
          <w:p w:rsidR="00AB17F4" w:rsidRPr="007D374D" w:rsidRDefault="00AB17F4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</w:tr>
      <w:tr w:rsidR="00AB17F4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35" w:type="dxa"/>
          </w:tcPr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Ф.М.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Достоевский. Этапы биографии и творчества.</w:t>
            </w:r>
          </w:p>
          <w:p w:rsidR="00AB17F4" w:rsidRPr="007D374D" w:rsidRDefault="00AB17F4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AB17F4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219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B17F4" w:rsidRPr="007D374D" w:rsidRDefault="00AB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Роман «Преступление и наказание» Ф.М. Достоевского в Петербурге Достоевского или «лик мира сего».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«Потрясенный, выбитый из колеи герой». Раскольников </w:t>
            </w:r>
            <w:proofErr w:type="gramStart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 униженных и оскорбленных в романе.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Образ Раскольникова в романе «Преступление и наказание». Идея о праве сильной личности в романе.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Преступление Раскольникова в романе «Преступление и наказание».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Раскольников и </w:t>
            </w:r>
            <w:proofErr w:type="gramStart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 мира сего в романе Ф.М. Достоевского «Преступление и наказание». 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«Солгал-то он бесподобно, а на натуру-то не сумел рассчитать». Образ главного героя в романе Ф.М. Достоевского «Преступление и наказание».</w:t>
            </w:r>
          </w:p>
        </w:tc>
        <w:tc>
          <w:tcPr>
            <w:tcW w:w="2241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Семья Мармеладовых в романе «Преступление и наказание». «Правда» Сони Мармеладовой в романе.</w:t>
            </w:r>
          </w:p>
        </w:tc>
        <w:tc>
          <w:tcPr>
            <w:tcW w:w="2241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Воскрешение Раскольникова через любовь в романе Ф.М. Достоевского «Преступление и наказание».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  <w:shd w:val="clear" w:color="auto" w:fill="D9D9D9" w:themeFill="background1" w:themeFillShade="D9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535" w:type="dxa"/>
            <w:shd w:val="clear" w:color="auto" w:fill="D9D9D9" w:themeFill="background1" w:themeFillShade="D9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. Сочинение по роману Ф.М. Достоевского «Преступление и наказание».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D9D9D9" w:themeFill="background1" w:themeFillShade="D9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  <w:shd w:val="clear" w:color="auto" w:fill="D9D9D9" w:themeFill="background1" w:themeFillShade="D9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35" w:type="dxa"/>
            <w:shd w:val="clear" w:color="auto" w:fill="D9D9D9" w:themeFill="background1" w:themeFillShade="D9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роману Ф.М. Достоевского «Преступление и наказание».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D9D9D9" w:themeFill="background1" w:themeFillShade="D9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i/>
                <w:sz w:val="28"/>
                <w:szCs w:val="28"/>
              </w:rPr>
              <w:t>Внеклассное чтение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. «Идиот». История создания и смысл названия романа.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Образ князя Мышкина в романе Ф.М. Достоевского «Идиот».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3D4F12">
        <w:tc>
          <w:tcPr>
            <w:tcW w:w="14786" w:type="dxa"/>
            <w:gridSpan w:val="5"/>
          </w:tcPr>
          <w:p w:rsidR="004F28AA" w:rsidRPr="007D374D" w:rsidRDefault="004F28AA" w:rsidP="007D3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</w:t>
            </w: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С. Лесков</w:t>
            </w:r>
          </w:p>
        </w:tc>
        <w:tc>
          <w:tcPr>
            <w:tcW w:w="2241" w:type="dxa"/>
          </w:tcPr>
          <w:p w:rsidR="004F28AA" w:rsidRPr="007D374D" w:rsidRDefault="004F28AA"/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Н.С. Лесков. Художественный мир произведений.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Н.С. Лесков. «Очарованный странник». Идейно-художественное своеобразие повести.</w:t>
            </w:r>
          </w:p>
        </w:tc>
        <w:tc>
          <w:tcPr>
            <w:tcW w:w="2241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14786" w:type="dxa"/>
            <w:gridSpan w:val="5"/>
          </w:tcPr>
          <w:p w:rsidR="004F28AA" w:rsidRPr="007D374D" w:rsidRDefault="004F28AA" w:rsidP="007D3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Л.Н. Толстой</w:t>
            </w: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535" w:type="dxa"/>
          </w:tcPr>
          <w:p w:rsidR="004F28AA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Л.Н. Толстой – человек, мыслитель, писатель.</w:t>
            </w:r>
          </w:p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Роман Л.Н. Толстого «Война и мир» как роман-эпопея: проблематика, образы, жанр романа.</w:t>
            </w:r>
          </w:p>
        </w:tc>
        <w:tc>
          <w:tcPr>
            <w:tcW w:w="2241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Роман Л.Н. Толстого «Война и мир». Вечер в салоне </w:t>
            </w:r>
            <w:proofErr w:type="spellStart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Шерер</w:t>
            </w:r>
            <w:proofErr w:type="spellEnd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. Петербург, июль 1805 года. Анализ эпизода.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  <w:shd w:val="clear" w:color="auto" w:fill="D9D9D9" w:themeFill="background1" w:themeFillShade="D9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535" w:type="dxa"/>
            <w:shd w:val="clear" w:color="auto" w:fill="D9D9D9" w:themeFill="background1" w:themeFillShade="D9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Анали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эпизода «Именины у Ростовых».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D9D9D9" w:themeFill="background1" w:themeFillShade="D9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Изображение войны 1805-1807 гг. в романе Л.Н. Толстого «Война и мир».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Поиск плодотворной общественной деятельности Пьера Безухова и Андрея Болконского в романе «Война и мир».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535" w:type="dxa"/>
          </w:tcPr>
          <w:p w:rsidR="004F28AA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Быт поместного дворянства в романе «Война и мир»</w:t>
            </w:r>
          </w:p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Изображение Отечественной войны 1812 года в романе Л.Н. Толстого «Война и мир». Философия войны в романе.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Изображение Кутузова и Наполеона в романе Л.Н. Толстого «Война и мир».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Изображение партизанской войны в романе Л.Н. Толстого «Война и мир»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Мысль народная в романе Л.Н. Толстого «Война и мир». Простой народ как ведущая сила исторических событий и источник настоящих норм морали в романе Л.Н. Толстого «Война и мир».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Роль и значение эпилога в романе Л.Н. Толстого «Война и мир»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Образ Наташи Ростовой в романе Л.Н. Толстого «Война и мир».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Нравственные искания Андрея Болконского и Пьера  Безухова в романе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 Толстого «Война и мир».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Изображение семьи в романе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Толстого «Война и мир» и ее роль в жизни героев.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  <w:shd w:val="clear" w:color="auto" w:fill="D9D9D9" w:themeFill="background1" w:themeFillShade="D9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535" w:type="dxa"/>
            <w:shd w:val="clear" w:color="auto" w:fill="D9D9D9" w:themeFill="background1" w:themeFillShade="D9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. Сочинение по роману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Толстого «Война и мир».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D9D9D9" w:themeFill="background1" w:themeFillShade="D9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  <w:shd w:val="clear" w:color="auto" w:fill="D9D9D9" w:themeFill="background1" w:themeFillShade="D9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535" w:type="dxa"/>
            <w:shd w:val="clear" w:color="auto" w:fill="D9D9D9" w:themeFill="background1" w:themeFillShade="D9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роману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Толстого «Война и мир».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D9D9D9" w:themeFill="background1" w:themeFillShade="D9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Толстой. «Анна Каренина». Особенность жанра, сюжета, композиции романа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Толстого «Анна Каренина»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Мысль семейная в романе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Толстого «Анна Каренина»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рагическая судьба героини в романе.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B4432C">
        <w:tc>
          <w:tcPr>
            <w:tcW w:w="14786" w:type="dxa"/>
            <w:gridSpan w:val="5"/>
          </w:tcPr>
          <w:p w:rsidR="004F28AA" w:rsidRPr="007D374D" w:rsidRDefault="004F28AA" w:rsidP="007D3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А.П. Чехов</w:t>
            </w:r>
          </w:p>
        </w:tc>
        <w:tc>
          <w:tcPr>
            <w:tcW w:w="2241" w:type="dxa"/>
          </w:tcPr>
          <w:p w:rsidR="004F28AA" w:rsidRPr="007D374D" w:rsidRDefault="004F28AA"/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А.П. Чехов. Этапы биографии и творчества. Общественная жизнь в России 80-90-х гг.19 века и ее отражение в творчестве Чехова.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А.П. Чехов. Идейно-художественное своеобразие рассказов «Человек в футляре», «Крыжовник», «О любви».</w:t>
            </w:r>
          </w:p>
        </w:tc>
        <w:tc>
          <w:tcPr>
            <w:tcW w:w="2241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Тема гибели души в рассказе А.П.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Чехова «</w:t>
            </w:r>
            <w:proofErr w:type="spellStart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Ионыч</w:t>
            </w:r>
            <w:proofErr w:type="spellEnd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41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А.П. Чехов. Пьеса «Вишневый сад» Изображение конфликта в пьесе.</w:t>
            </w:r>
          </w:p>
        </w:tc>
        <w:tc>
          <w:tcPr>
            <w:tcW w:w="2241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Изображение главных героев в пьесе «Чехова «Вишневый сад» и их роль в пьесе.</w:t>
            </w:r>
          </w:p>
        </w:tc>
        <w:tc>
          <w:tcPr>
            <w:tcW w:w="2241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Система образов и главный образ пьесы «Вишневый сад».</w:t>
            </w:r>
          </w:p>
        </w:tc>
        <w:tc>
          <w:tcPr>
            <w:tcW w:w="2241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Тема и идея в пьесе А.П. Чехова «Вишневый сад».</w:t>
            </w:r>
          </w:p>
        </w:tc>
        <w:tc>
          <w:tcPr>
            <w:tcW w:w="2241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i/>
                <w:sz w:val="28"/>
                <w:szCs w:val="28"/>
              </w:rPr>
              <w:t>Внеклассное чтение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. Идейное содержание пьес А. Чехова «Дядя Ваня», «Чайка».</w:t>
            </w:r>
          </w:p>
        </w:tc>
        <w:tc>
          <w:tcPr>
            <w:tcW w:w="2241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14786" w:type="dxa"/>
            <w:gridSpan w:val="5"/>
          </w:tcPr>
          <w:p w:rsidR="004F28AA" w:rsidRPr="007D374D" w:rsidRDefault="004F28AA" w:rsidP="007D3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b/>
                <w:sz w:val="28"/>
                <w:szCs w:val="28"/>
              </w:rPr>
              <w:t>Из зарубежной литературы</w:t>
            </w: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535" w:type="dxa"/>
          </w:tcPr>
          <w:p w:rsidR="004F28AA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Гете. «Фауст».</w:t>
            </w:r>
          </w:p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де Бальзак «Гобсек»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О.де</w:t>
            </w:r>
            <w:proofErr w:type="spellEnd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 Бальзак. Изображение губительной силы и власти денег в повести «Гобсек»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AE">
              <w:rPr>
                <w:rFonts w:ascii="Times New Roman" w:hAnsi="Times New Roman" w:cs="Times New Roman"/>
                <w:i/>
                <w:sz w:val="28"/>
                <w:szCs w:val="28"/>
              </w:rPr>
              <w:t>Внеклассное чтение.</w:t>
            </w: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 xml:space="preserve"> О. де Бальзак. «Евгения </w:t>
            </w:r>
            <w:proofErr w:type="gramStart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Гранде</w:t>
            </w:r>
            <w:proofErr w:type="gramEnd"/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Работа по теории литературы. Художественные средства речи.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Анализ художественного текста.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AA" w:rsidRPr="007D374D" w:rsidTr="00AB17F4">
        <w:trPr>
          <w:gridAfter w:val="2"/>
          <w:wAfter w:w="4482" w:type="dxa"/>
        </w:trPr>
        <w:tc>
          <w:tcPr>
            <w:tcW w:w="904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535" w:type="dxa"/>
          </w:tcPr>
          <w:p w:rsidR="004F28AA" w:rsidRPr="007D374D" w:rsidRDefault="004F28AA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4D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за курс 10 класса.</w:t>
            </w:r>
          </w:p>
        </w:tc>
        <w:tc>
          <w:tcPr>
            <w:tcW w:w="2241" w:type="dxa"/>
          </w:tcPr>
          <w:p w:rsidR="004F28AA" w:rsidRPr="007D374D" w:rsidRDefault="004F28AA" w:rsidP="0077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219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F28AA" w:rsidRPr="007D374D" w:rsidRDefault="004F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E8F" w:rsidRPr="007D374D" w:rsidRDefault="00172E8F" w:rsidP="00DC49D3">
      <w:pPr>
        <w:rPr>
          <w:rFonts w:ascii="Times New Roman" w:hAnsi="Times New Roman" w:cs="Times New Roman"/>
          <w:sz w:val="28"/>
          <w:szCs w:val="28"/>
        </w:rPr>
      </w:pPr>
    </w:p>
    <w:sectPr w:rsidR="00172E8F" w:rsidRPr="007D374D" w:rsidSect="00890A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F0"/>
    <w:rsid w:val="00172E8F"/>
    <w:rsid w:val="002A5A50"/>
    <w:rsid w:val="004F28AA"/>
    <w:rsid w:val="005E6AB1"/>
    <w:rsid w:val="007D374D"/>
    <w:rsid w:val="00890AF0"/>
    <w:rsid w:val="008922AE"/>
    <w:rsid w:val="00AB17F4"/>
    <w:rsid w:val="00B632F3"/>
    <w:rsid w:val="00D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2017-10-02T11:16:00Z</cp:lastPrinted>
  <dcterms:created xsi:type="dcterms:W3CDTF">2017-10-01T19:48:00Z</dcterms:created>
  <dcterms:modified xsi:type="dcterms:W3CDTF">2017-10-21T11:45:00Z</dcterms:modified>
</cp:coreProperties>
</file>